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3875" w14:textId="77777777" w:rsidR="00710EDF" w:rsidRDefault="00622BC2" w:rsidP="00622BC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22BC2">
        <w:rPr>
          <w:b/>
          <w:bCs/>
          <w:sz w:val="44"/>
          <w:szCs w:val="44"/>
        </w:rPr>
        <w:t xml:space="preserve">Pediatric </w:t>
      </w:r>
      <w:r w:rsidR="00951071">
        <w:rPr>
          <w:b/>
          <w:bCs/>
          <w:sz w:val="44"/>
          <w:szCs w:val="44"/>
        </w:rPr>
        <w:t>Emergency Assessment Recognition and Stabilization (PEAR</w:t>
      </w:r>
      <w:r w:rsidRPr="00622BC2">
        <w:rPr>
          <w:b/>
          <w:bCs/>
          <w:sz w:val="44"/>
          <w:szCs w:val="44"/>
        </w:rPr>
        <w:t>S)</w:t>
      </w:r>
      <w:r>
        <w:rPr>
          <w:b/>
          <w:bCs/>
          <w:sz w:val="44"/>
          <w:szCs w:val="44"/>
        </w:rPr>
        <w:t xml:space="preserve"> </w:t>
      </w:r>
      <w:r w:rsidRPr="00622BC2">
        <w:rPr>
          <w:b/>
          <w:bCs/>
          <w:sz w:val="44"/>
          <w:szCs w:val="44"/>
        </w:rPr>
        <w:t>Course</w:t>
      </w:r>
      <w:r w:rsidRPr="00622BC2">
        <w:rPr>
          <w:b/>
          <w:bCs/>
          <w:sz w:val="44"/>
          <w:szCs w:val="44"/>
        </w:rPr>
        <w:br/>
      </w:r>
      <w:r w:rsidRPr="00622BC2">
        <w:rPr>
          <w:b/>
          <w:bCs/>
          <w:sz w:val="40"/>
          <w:szCs w:val="40"/>
        </w:rPr>
        <w:t>Disclosure</w:t>
      </w:r>
    </w:p>
    <w:p w14:paraId="7CA6C9A0" w14:textId="06788582" w:rsidR="002553FB" w:rsidRDefault="002553FB" w:rsidP="00622BC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Calendar Year 20</w:t>
      </w:r>
      <w:r w:rsidR="00C27495">
        <w:rPr>
          <w:b/>
          <w:bCs/>
          <w:sz w:val="40"/>
          <w:szCs w:val="40"/>
        </w:rPr>
        <w:t>2</w:t>
      </w:r>
      <w:r w:rsidR="00CE5D86">
        <w:rPr>
          <w:b/>
          <w:bCs/>
          <w:sz w:val="40"/>
          <w:szCs w:val="40"/>
        </w:rPr>
        <w:t>1</w:t>
      </w:r>
    </w:p>
    <w:p w14:paraId="2591F943" w14:textId="77777777" w:rsidR="00622BC2" w:rsidRPr="00622BC2" w:rsidRDefault="00622BC2" w:rsidP="00622BC2">
      <w:pPr>
        <w:jc w:val="center"/>
        <w:rPr>
          <w:b/>
          <w:bCs/>
          <w:sz w:val="22"/>
          <w:szCs w:val="22"/>
        </w:rPr>
      </w:pPr>
    </w:p>
    <w:p w14:paraId="6C1435CF" w14:textId="77777777" w:rsidR="000E21C0" w:rsidRDefault="000E21C0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b/>
          <w:bCs/>
          <w:color w:val="005CB9"/>
          <w:sz w:val="34"/>
          <w:szCs w:val="34"/>
          <w:u w:val="single"/>
        </w:rPr>
      </w:pPr>
    </w:p>
    <w:p w14:paraId="5E61486C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</w:pP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  <w:u w:val="single"/>
        </w:rPr>
        <w:t>Purpose</w:t>
      </w: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</w:rPr>
        <w:t xml:space="preserve">: </w:t>
      </w: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To educate and provide information</w:t>
      </w:r>
      <w:r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 xml:space="preserve"> to </w:t>
      </w: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healthcare personnel on the basic assessment</w:t>
      </w:r>
      <w:r w:rsidR="00951071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 xml:space="preserve"> and </w:t>
      </w: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recognition</w:t>
      </w:r>
      <w:r w:rsidR="00951071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 xml:space="preserve"> </w:t>
      </w: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of critically ill infants and children.</w:t>
      </w:r>
    </w:p>
    <w:p w14:paraId="55244BBF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34"/>
          <w:szCs w:val="34"/>
        </w:rPr>
      </w:pPr>
    </w:p>
    <w:p w14:paraId="6C7AC988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34"/>
          <w:szCs w:val="34"/>
        </w:rPr>
      </w:pP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  <w:u w:val="single"/>
        </w:rPr>
        <w:t>Requirements for Successful Completion</w:t>
      </w: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</w:rPr>
        <w:t>:</w:t>
      </w:r>
    </w:p>
    <w:p w14:paraId="3D925CDE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</w:pP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The participant must sign the attendance sheet, attend the entire course, be actively engaged in discussing the case scenarios and simulations, successfully pass the writ</w:t>
      </w:r>
      <w:r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ten test and complete an evaluation.</w:t>
      </w:r>
    </w:p>
    <w:p w14:paraId="3301913B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34"/>
          <w:szCs w:val="34"/>
        </w:rPr>
      </w:pPr>
    </w:p>
    <w:p w14:paraId="5E2D6371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34"/>
          <w:szCs w:val="34"/>
        </w:rPr>
      </w:pP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  <w:u w:val="single"/>
        </w:rPr>
        <w:t>Conflict of Interest</w:t>
      </w:r>
      <w:r w:rsidRPr="00622BC2">
        <w:rPr>
          <w:rFonts w:asciiTheme="minorHAnsi" w:eastAsia="MS PGothic" w:hAnsiTheme="minorHAnsi" w:cstheme="minorHAnsi"/>
          <w:b/>
          <w:bCs/>
          <w:color w:val="005CB9"/>
          <w:sz w:val="34"/>
          <w:szCs w:val="34"/>
        </w:rPr>
        <w:t>:</w:t>
      </w:r>
    </w:p>
    <w:p w14:paraId="0E4CCC2E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</w:pPr>
      <w:r w:rsidRPr="00622BC2"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  <w:t>No conflicts of interest were identified by the planners or presenters.</w:t>
      </w:r>
    </w:p>
    <w:p w14:paraId="3341CA4B" w14:textId="77777777" w:rsidR="00622BC2" w:rsidRPr="00622BC2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 w:cstheme="minorHAnsi"/>
          <w:i/>
          <w:iCs/>
          <w:color w:val="005CB9"/>
          <w:sz w:val="34"/>
          <w:szCs w:val="34"/>
        </w:rPr>
      </w:pPr>
    </w:p>
    <w:p w14:paraId="7DFA60F4" w14:textId="77777777" w:rsidR="00622BC2" w:rsidRPr="00622BC2" w:rsidRDefault="00622BC2" w:rsidP="00622BC2">
      <w:pPr>
        <w:kinsoku w:val="0"/>
        <w:overflowPunct w:val="0"/>
        <w:textAlignment w:val="baseline"/>
        <w:rPr>
          <w:rFonts w:eastAsia="Times New Roman" w:cstheme="minorHAnsi"/>
          <w:sz w:val="34"/>
          <w:szCs w:val="34"/>
        </w:rPr>
      </w:pPr>
      <w:r w:rsidRPr="00622BC2">
        <w:rPr>
          <w:rFonts w:eastAsia="MS PGothic" w:cstheme="minorHAnsi"/>
          <w:b/>
          <w:bCs/>
          <w:color w:val="005CB9"/>
          <w:sz w:val="34"/>
          <w:szCs w:val="34"/>
          <w:u w:val="single"/>
        </w:rPr>
        <w:t>Contact hours</w:t>
      </w:r>
      <w:r w:rsidRPr="00622BC2">
        <w:rPr>
          <w:rFonts w:eastAsia="MS PGothic" w:cstheme="minorHAnsi"/>
          <w:color w:val="005CB9"/>
          <w:sz w:val="34"/>
          <w:szCs w:val="34"/>
        </w:rPr>
        <w:t>:</w:t>
      </w:r>
    </w:p>
    <w:p w14:paraId="09667C50" w14:textId="77777777" w:rsidR="005A0F4C" w:rsidRPr="005A0F4C" w:rsidRDefault="005A0F4C" w:rsidP="005A0F4C">
      <w:pPr>
        <w:kinsoku w:val="0"/>
        <w:overflowPunct w:val="0"/>
        <w:textAlignment w:val="baseline"/>
        <w:rPr>
          <w:rFonts w:eastAsia="MS PGothic" w:cstheme="minorHAnsi"/>
          <w:b/>
          <w:i/>
          <w:iCs/>
          <w:color w:val="005CB9"/>
          <w:sz w:val="34"/>
          <w:szCs w:val="34"/>
        </w:rPr>
      </w:pPr>
      <w:r w:rsidRPr="005A0F4C">
        <w:rPr>
          <w:rFonts w:eastAsia="MS PGothic" w:cstheme="minorHAnsi"/>
          <w:b/>
          <w:i/>
          <w:iCs/>
          <w:color w:val="005CB9"/>
          <w:sz w:val="34"/>
          <w:szCs w:val="34"/>
        </w:rPr>
        <w:t>Nursing:</w:t>
      </w:r>
    </w:p>
    <w:p w14:paraId="3BBBAC5B" w14:textId="0412526B" w:rsidR="005A0F4C" w:rsidRPr="005A0F4C" w:rsidRDefault="005A0F4C" w:rsidP="005A0F4C">
      <w:pPr>
        <w:kinsoku w:val="0"/>
        <w:overflowPunct w:val="0"/>
        <w:textAlignment w:val="baseline"/>
        <w:rPr>
          <w:rFonts w:eastAsia="MS PGothic" w:cstheme="minorHAnsi"/>
          <w:i/>
          <w:iCs/>
          <w:color w:val="005CB9"/>
          <w:sz w:val="34"/>
          <w:szCs w:val="34"/>
        </w:rPr>
      </w:pPr>
      <w:r w:rsidRPr="005A0F4C">
        <w:rPr>
          <w:rFonts w:eastAsia="MS PGothic" w:cstheme="minorHAnsi"/>
          <w:i/>
          <w:iCs/>
          <w:color w:val="005CB9"/>
          <w:sz w:val="34"/>
          <w:szCs w:val="34"/>
        </w:rPr>
        <w:t xml:space="preserve">This educational activity has been awarded </w:t>
      </w:r>
      <w:r w:rsidRPr="005A0F4C">
        <w:rPr>
          <w:rFonts w:eastAsia="MS PGothic" w:cstheme="minorHAnsi"/>
          <w:b/>
          <w:i/>
          <w:iCs/>
          <w:color w:val="005CB9"/>
          <w:sz w:val="34"/>
          <w:szCs w:val="34"/>
        </w:rPr>
        <w:t>5.7 nursing contact hours</w:t>
      </w:r>
      <w:r w:rsidRPr="005A0F4C">
        <w:rPr>
          <w:rFonts w:eastAsia="MS PGothic" w:cstheme="minorHAnsi"/>
          <w:i/>
          <w:iCs/>
          <w:color w:val="005CB9"/>
          <w:sz w:val="34"/>
          <w:szCs w:val="34"/>
        </w:rPr>
        <w:t xml:space="preserve"> (must pass course to get CNE credit).  </w:t>
      </w:r>
      <w:r w:rsidR="00CE5D86" w:rsidRPr="00CE5D86">
        <w:rPr>
          <w:rFonts w:eastAsia="MS PGothic" w:cstheme="minorHAnsi"/>
          <w:i/>
          <w:iCs/>
          <w:color w:val="005CB9"/>
          <w:sz w:val="34"/>
          <w:szCs w:val="34"/>
        </w:rPr>
        <w:t>Children’s Mercy Kansas City is approved with distinction as a provider of nursing continuing professional development by the Midwest Multistate Division, an accredited approver by the American Nurses Credentialing Center’s Commission on Accreditation.</w:t>
      </w:r>
    </w:p>
    <w:p w14:paraId="29CFE7BE" w14:textId="77777777" w:rsidR="005A0F4C" w:rsidRPr="005A0F4C" w:rsidRDefault="005A0F4C" w:rsidP="005A0F4C">
      <w:pPr>
        <w:kinsoku w:val="0"/>
        <w:overflowPunct w:val="0"/>
        <w:textAlignment w:val="baseline"/>
        <w:rPr>
          <w:rFonts w:eastAsia="MS PGothic" w:cstheme="minorHAnsi"/>
          <w:i/>
          <w:iCs/>
          <w:color w:val="005CB9"/>
          <w:sz w:val="34"/>
          <w:szCs w:val="34"/>
        </w:rPr>
      </w:pPr>
    </w:p>
    <w:p w14:paraId="27FA1ED8" w14:textId="77777777" w:rsidR="005A0F4C" w:rsidRPr="007A2210" w:rsidRDefault="005A0F4C" w:rsidP="005A0F4C">
      <w:pPr>
        <w:kinsoku w:val="0"/>
        <w:overflowPunct w:val="0"/>
        <w:textAlignment w:val="baseline"/>
        <w:rPr>
          <w:rFonts w:eastAsia="MS PGothic" w:cstheme="minorHAnsi"/>
          <w:b/>
          <w:i/>
          <w:iCs/>
          <w:color w:val="005CB9"/>
          <w:sz w:val="34"/>
          <w:szCs w:val="34"/>
        </w:rPr>
      </w:pPr>
      <w:r w:rsidRPr="007A2210">
        <w:rPr>
          <w:rFonts w:eastAsia="MS PGothic" w:cstheme="minorHAnsi"/>
          <w:b/>
          <w:i/>
          <w:iCs/>
          <w:color w:val="005CB9"/>
          <w:sz w:val="34"/>
          <w:szCs w:val="34"/>
        </w:rPr>
        <w:t>Respiratory:</w:t>
      </w:r>
    </w:p>
    <w:p w14:paraId="417E0E80" w14:textId="77777777" w:rsidR="005A0F4C" w:rsidRPr="005A0F4C" w:rsidRDefault="005A0F4C" w:rsidP="005A0F4C">
      <w:pPr>
        <w:kinsoku w:val="0"/>
        <w:overflowPunct w:val="0"/>
        <w:textAlignment w:val="baseline"/>
        <w:rPr>
          <w:sz w:val="34"/>
          <w:szCs w:val="34"/>
        </w:rPr>
      </w:pPr>
      <w:r w:rsidRPr="00BC14F2">
        <w:rPr>
          <w:rFonts w:eastAsia="MS PGothic" w:cstheme="minorHAnsi"/>
          <w:i/>
          <w:iCs/>
          <w:color w:val="005CB9"/>
          <w:sz w:val="34"/>
          <w:szCs w:val="34"/>
        </w:rPr>
        <w:t xml:space="preserve">The Children’s Mercy Hospital’s CE Evaluator has approved this program for </w:t>
      </w:r>
      <w:r w:rsidRPr="00BC14F2">
        <w:rPr>
          <w:rFonts w:eastAsia="MS PGothic" w:cstheme="minorHAnsi"/>
          <w:b/>
          <w:i/>
          <w:iCs/>
          <w:color w:val="005CB9"/>
          <w:sz w:val="34"/>
          <w:szCs w:val="34"/>
        </w:rPr>
        <w:t xml:space="preserve">6.9 hours of Respiratory Continuing Education </w:t>
      </w:r>
      <w:r w:rsidRPr="00BC14F2">
        <w:rPr>
          <w:rFonts w:eastAsia="MS PGothic" w:cstheme="minorHAnsi"/>
          <w:i/>
          <w:iCs/>
          <w:color w:val="005CB9"/>
          <w:sz w:val="34"/>
          <w:szCs w:val="34"/>
        </w:rPr>
        <w:t>on behalf of the Kansas Respiratory Care Society, a chapter society of the AARC, Providership #KRCS003.</w:t>
      </w:r>
    </w:p>
    <w:p w14:paraId="1BFF09A9" w14:textId="77777777" w:rsidR="00622BC2" w:rsidRPr="005A0F4C" w:rsidRDefault="00622BC2" w:rsidP="00622BC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34"/>
          <w:szCs w:val="34"/>
        </w:rPr>
      </w:pPr>
    </w:p>
    <w:p w14:paraId="222264F9" w14:textId="77777777" w:rsidR="00622BC2" w:rsidRPr="005A0F4C" w:rsidRDefault="00622BC2" w:rsidP="00622BC2">
      <w:pPr>
        <w:rPr>
          <w:sz w:val="34"/>
          <w:szCs w:val="34"/>
        </w:rPr>
      </w:pPr>
    </w:p>
    <w:sectPr w:rsidR="00622BC2" w:rsidRPr="005A0F4C" w:rsidSect="00622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BF3"/>
    <w:multiLevelType w:val="hybridMultilevel"/>
    <w:tmpl w:val="93908A58"/>
    <w:lvl w:ilvl="0" w:tplc="FC9C8B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6C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3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4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68C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0B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C0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E8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8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C2"/>
    <w:rsid w:val="000E21C0"/>
    <w:rsid w:val="002553FB"/>
    <w:rsid w:val="002F05F4"/>
    <w:rsid w:val="005841A0"/>
    <w:rsid w:val="005A0F4C"/>
    <w:rsid w:val="00622BC2"/>
    <w:rsid w:val="00710EDF"/>
    <w:rsid w:val="00711626"/>
    <w:rsid w:val="00747585"/>
    <w:rsid w:val="007A2210"/>
    <w:rsid w:val="00845769"/>
    <w:rsid w:val="00951071"/>
    <w:rsid w:val="009F5817"/>
    <w:rsid w:val="00BC14F2"/>
    <w:rsid w:val="00C0425E"/>
    <w:rsid w:val="00C27495"/>
    <w:rsid w:val="00C30D5E"/>
    <w:rsid w:val="00CE4E00"/>
    <w:rsid w:val="00CE5D86"/>
    <w:rsid w:val="00E90FB6"/>
    <w:rsid w:val="00E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5356"/>
  <w15:chartTrackingRefBased/>
  <w15:docId w15:val="{DA9E0578-22B2-449D-AF60-A6ED59A0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2BC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35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42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Thon, Patricia, F</dc:creator>
  <cp:keywords/>
  <dc:description/>
  <cp:lastModifiedBy>Wilson, LeAnn</cp:lastModifiedBy>
  <cp:revision>2</cp:revision>
  <dcterms:created xsi:type="dcterms:W3CDTF">2021-02-11T16:19:00Z</dcterms:created>
  <dcterms:modified xsi:type="dcterms:W3CDTF">2021-02-11T16:19:00Z</dcterms:modified>
</cp:coreProperties>
</file>